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C964" w14:textId="3D0CF480" w:rsidR="006A606A" w:rsidRDefault="006A606A">
      <w:pPr>
        <w:spacing w:after="280"/>
        <w:jc w:val="center"/>
        <w:rPr>
          <w:b/>
          <w:color w:val="262626"/>
          <w:sz w:val="36"/>
          <w:szCs w:val="36"/>
        </w:rPr>
      </w:pPr>
      <w:r>
        <w:rPr>
          <w:b/>
          <w:noProof/>
          <w:color w:val="262626"/>
          <w:sz w:val="36"/>
          <w:szCs w:val="36"/>
        </w:rPr>
        <w:drawing>
          <wp:inline distT="0" distB="0" distL="0" distR="0" wp14:anchorId="350CB2EF" wp14:editId="08217E91">
            <wp:extent cx="3392424" cy="1011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WHARTONINSEAD_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2424" cy="1011936"/>
                    </a:xfrm>
                    <a:prstGeom prst="rect">
                      <a:avLst/>
                    </a:prstGeom>
                  </pic:spPr>
                </pic:pic>
              </a:graphicData>
            </a:graphic>
          </wp:inline>
        </w:drawing>
      </w:r>
    </w:p>
    <w:p w14:paraId="36928B0D" w14:textId="2800DE3E" w:rsidR="004465FF" w:rsidRDefault="001F4958">
      <w:pPr>
        <w:spacing w:after="280"/>
        <w:jc w:val="center"/>
        <w:rPr>
          <w:color w:val="000000"/>
        </w:rPr>
      </w:pPr>
      <w:r>
        <w:rPr>
          <w:b/>
          <w:color w:val="262626"/>
          <w:sz w:val="36"/>
          <w:szCs w:val="36"/>
        </w:rPr>
        <w:t>Wharton- INSEAD Doctoral Consortium 2019</w:t>
      </w:r>
    </w:p>
    <w:p w14:paraId="2EED5022" w14:textId="77777777" w:rsidR="004465FF" w:rsidRDefault="001F4958">
      <w:pPr>
        <w:spacing w:before="280" w:after="280"/>
        <w:jc w:val="center"/>
        <w:rPr>
          <w:color w:val="000000"/>
        </w:rPr>
      </w:pPr>
      <w:r>
        <w:rPr>
          <w:color w:val="262626"/>
          <w:sz w:val="28"/>
          <w:szCs w:val="28"/>
          <w:u w:val="single"/>
        </w:rPr>
        <w:t>CALL FOR APPLICATIONS</w:t>
      </w:r>
    </w:p>
    <w:p w14:paraId="6127FD18" w14:textId="77777777" w:rsidR="004465FF" w:rsidRDefault="001F4958">
      <w:pPr>
        <w:spacing w:before="280" w:after="280"/>
      </w:pPr>
      <w:r>
        <w:rPr>
          <w:sz w:val="21"/>
          <w:szCs w:val="21"/>
        </w:rPr>
        <w:t xml:space="preserve">We are happy to invite you to the Eighth Wharton- INSEAD Doctoral Consortium, sponsored by the INSEAD-Wharton Alliance. This event will be held on </w:t>
      </w:r>
      <w:r>
        <w:rPr>
          <w:b/>
          <w:sz w:val="21"/>
          <w:szCs w:val="21"/>
        </w:rPr>
        <w:t>October 25 -27, 2019</w:t>
      </w:r>
      <w:r>
        <w:rPr>
          <w:sz w:val="21"/>
          <w:szCs w:val="21"/>
        </w:rPr>
        <w:t>, at the Wharton School in Philadelphia, U.S.</w:t>
      </w:r>
    </w:p>
    <w:p w14:paraId="56256C44" w14:textId="77777777" w:rsidR="004465FF" w:rsidRDefault="001F4958">
      <w:pPr>
        <w:spacing w:before="280" w:after="280"/>
      </w:pPr>
      <w:r>
        <w:rPr>
          <w:sz w:val="21"/>
          <w:szCs w:val="21"/>
        </w:rPr>
        <w:t>The Consortium is a forum for doctoral students from Wharton and INSEAD to present their research and foster networks of collaboration across institutions and disciplines. In the spirit of the diversity of our institutions, we invite submissions from </w:t>
      </w:r>
      <w:r>
        <w:rPr>
          <w:b/>
          <w:sz w:val="21"/>
          <w:szCs w:val="21"/>
        </w:rPr>
        <w:t>ALL</w:t>
      </w:r>
      <w:r>
        <w:rPr>
          <w:sz w:val="21"/>
          <w:szCs w:val="21"/>
        </w:rPr>
        <w:t xml:space="preserve"> Wharton and INSEAD doctoral programs, including Management, Economics, Health Care Economics, Quantitative Marketing, Finance, Accounting, Organization Behavior, Behavioral Marketing, Decision Science, Technology &amp; Operations Management, Strategy, Entrepreneurship, Healthcare Management, Technology, Ethics &amp; Legal Studies, Statistics, etc.                                                                                               </w:t>
      </w:r>
    </w:p>
    <w:p w14:paraId="37C940C5" w14:textId="4F9A8D59" w:rsidR="004465FF" w:rsidRDefault="001F4958">
      <w:pPr>
        <w:spacing w:before="280" w:after="280"/>
        <w:rPr>
          <w:color w:val="000000"/>
        </w:rPr>
      </w:pPr>
      <w:r>
        <w:rPr>
          <w:sz w:val="21"/>
          <w:szCs w:val="21"/>
        </w:rPr>
        <w:t>The Consortium will include student presentations, keynote presentations, and panel sessions led by Wharton faculty.</w:t>
      </w:r>
      <w:r>
        <w:rPr>
          <w:color w:val="262626"/>
          <w:sz w:val="21"/>
          <w:szCs w:val="21"/>
        </w:rPr>
        <w:t xml:space="preserve"> </w:t>
      </w:r>
      <w:r>
        <w:rPr>
          <w:sz w:val="21"/>
          <w:szCs w:val="21"/>
        </w:rPr>
        <w:t>The Consortium will also include social events both on the Penn campus and off-site.</w:t>
      </w:r>
      <w:r>
        <w:rPr>
          <w:sz w:val="21"/>
          <w:szCs w:val="21"/>
        </w:rPr>
        <w:br/>
      </w:r>
      <w:r w:rsidR="006A606A">
        <w:rPr>
          <w:color w:val="262626"/>
          <w:sz w:val="21"/>
          <w:szCs w:val="21"/>
        </w:rPr>
        <w:br/>
      </w:r>
      <w:r>
        <w:rPr>
          <w:color w:val="262626"/>
          <w:sz w:val="21"/>
          <w:szCs w:val="21"/>
        </w:rPr>
        <w:t>Applications must be made </w:t>
      </w:r>
      <w:hyperlink r:id="rId6">
        <w:r>
          <w:rPr>
            <w:color w:val="800080"/>
            <w:sz w:val="21"/>
            <w:szCs w:val="21"/>
            <w:u w:val="single"/>
          </w:rPr>
          <w:t>electronically</w:t>
        </w:r>
      </w:hyperlink>
      <w:r>
        <w:rPr>
          <w:color w:val="000000"/>
          <w:sz w:val="21"/>
          <w:szCs w:val="21"/>
        </w:rPr>
        <w:t> (the</w:t>
      </w:r>
      <w:r>
        <w:rPr>
          <w:sz w:val="21"/>
          <w:szCs w:val="21"/>
        </w:rPr>
        <w:t xml:space="preserve"> registration link</w:t>
      </w:r>
      <w:r>
        <w:rPr>
          <w:color w:val="000000"/>
          <w:sz w:val="21"/>
          <w:szCs w:val="21"/>
        </w:rPr>
        <w:t xml:space="preserve">) </w:t>
      </w:r>
      <w:r>
        <w:rPr>
          <w:color w:val="262626"/>
          <w:sz w:val="21"/>
          <w:szCs w:val="21"/>
        </w:rPr>
        <w:t>no later than </w:t>
      </w:r>
      <w:r>
        <w:rPr>
          <w:b/>
          <w:color w:val="262626"/>
          <w:sz w:val="21"/>
          <w:szCs w:val="21"/>
        </w:rPr>
        <w:t>May 10</w:t>
      </w:r>
      <w:r>
        <w:rPr>
          <w:b/>
          <w:color w:val="262626"/>
          <w:sz w:val="21"/>
          <w:szCs w:val="21"/>
          <w:vertAlign w:val="superscript"/>
        </w:rPr>
        <w:t>th</w:t>
      </w:r>
      <w:r>
        <w:rPr>
          <w:color w:val="262626"/>
          <w:sz w:val="21"/>
          <w:szCs w:val="21"/>
        </w:rPr>
        <w:t> (</w:t>
      </w:r>
      <w:r>
        <w:rPr>
          <w:b/>
          <w:color w:val="000000"/>
          <w:sz w:val="21"/>
          <w:szCs w:val="21"/>
        </w:rPr>
        <w:t>23:59 EDT</w:t>
      </w:r>
      <w:r>
        <w:rPr>
          <w:color w:val="262626"/>
          <w:sz w:val="21"/>
          <w:szCs w:val="21"/>
        </w:rPr>
        <w:t>) with the following guidelines:</w:t>
      </w:r>
    </w:p>
    <w:p w14:paraId="3EC69A9C" w14:textId="77777777" w:rsidR="004465FF" w:rsidRDefault="001F4958">
      <w:pPr>
        <w:numPr>
          <w:ilvl w:val="0"/>
          <w:numId w:val="1"/>
        </w:numPr>
        <w:rPr>
          <w:color w:val="000000"/>
        </w:rPr>
      </w:pPr>
      <w:r>
        <w:rPr>
          <w:color w:val="262626"/>
          <w:sz w:val="21"/>
          <w:szCs w:val="21"/>
        </w:rPr>
        <w:t>The application requires an abstract of no more than 200 words, and an overview of no more than 1,000 words (not including references or tables) that describes the research project or paper.</w:t>
      </w:r>
    </w:p>
    <w:p w14:paraId="642632BA" w14:textId="77777777" w:rsidR="004465FF" w:rsidRDefault="001F4958">
      <w:pPr>
        <w:numPr>
          <w:ilvl w:val="0"/>
          <w:numId w:val="1"/>
        </w:numPr>
        <w:rPr>
          <w:color w:val="000000"/>
        </w:rPr>
      </w:pPr>
      <w:r>
        <w:rPr>
          <w:color w:val="262626"/>
          <w:sz w:val="21"/>
          <w:szCs w:val="21"/>
        </w:rPr>
        <w:t>Given that one of the main goals of the Consortium is to facilitate the combination of resources that help advance academic research, we welcome incomplete research endeavors. All of the work must be original and unpublished.</w:t>
      </w:r>
    </w:p>
    <w:p w14:paraId="28750488" w14:textId="77777777" w:rsidR="004465FF" w:rsidRDefault="001F4958">
      <w:pPr>
        <w:numPr>
          <w:ilvl w:val="0"/>
          <w:numId w:val="1"/>
        </w:numPr>
        <w:rPr>
          <w:color w:val="000000"/>
        </w:rPr>
      </w:pPr>
      <w:r>
        <w:rPr>
          <w:color w:val="262626"/>
          <w:sz w:val="21"/>
          <w:szCs w:val="21"/>
        </w:rPr>
        <w:t>The applicant should indicate a preference for one of the two presentation formats:</w:t>
      </w:r>
    </w:p>
    <w:p w14:paraId="2C3B8BA8" w14:textId="77777777" w:rsidR="004465FF" w:rsidRDefault="001F4958">
      <w:pPr>
        <w:numPr>
          <w:ilvl w:val="1"/>
          <w:numId w:val="2"/>
        </w:numPr>
        <w:rPr>
          <w:color w:val="000000"/>
        </w:rPr>
      </w:pPr>
      <w:r>
        <w:rPr>
          <w:color w:val="262626"/>
          <w:sz w:val="21"/>
          <w:szCs w:val="21"/>
        </w:rPr>
        <w:t> Shared session. A 15-minute plus Q&amp;As presentation that allows the student to introduce the main theoretical elements and research design of a research project.</w:t>
      </w:r>
    </w:p>
    <w:p w14:paraId="036972FE" w14:textId="77777777" w:rsidR="004465FF" w:rsidRDefault="001F4958">
      <w:pPr>
        <w:numPr>
          <w:ilvl w:val="1"/>
          <w:numId w:val="2"/>
        </w:numPr>
        <w:rPr>
          <w:color w:val="000000"/>
        </w:rPr>
      </w:pPr>
      <w:r>
        <w:rPr>
          <w:color w:val="262626"/>
          <w:sz w:val="21"/>
          <w:szCs w:val="21"/>
        </w:rPr>
        <w:t> Longer session. A 30-minute plus Q&amp;As presentation that provides students with an opportunity to present more in-depth findings and receive extensive feedback.</w:t>
      </w:r>
    </w:p>
    <w:p w14:paraId="7F6D2E45" w14:textId="77777777" w:rsidR="004465FF" w:rsidRDefault="001F4958">
      <w:pPr>
        <w:numPr>
          <w:ilvl w:val="0"/>
          <w:numId w:val="3"/>
        </w:numPr>
        <w:rPr>
          <w:color w:val="000000"/>
        </w:rPr>
      </w:pPr>
      <w:r>
        <w:rPr>
          <w:color w:val="262626"/>
          <w:sz w:val="21"/>
          <w:szCs w:val="21"/>
        </w:rPr>
        <w:t>A double-blind review process will be implemented; thus, applicants should </w:t>
      </w:r>
      <w:r>
        <w:rPr>
          <w:b/>
          <w:color w:val="262626"/>
          <w:sz w:val="21"/>
          <w:szCs w:val="21"/>
        </w:rPr>
        <w:t>NOT</w:t>
      </w:r>
      <w:r>
        <w:rPr>
          <w:color w:val="262626"/>
          <w:sz w:val="21"/>
          <w:szCs w:val="21"/>
        </w:rPr>
        <w:t> identify themselves in any part or in any form of the submitted research. </w:t>
      </w:r>
    </w:p>
    <w:p w14:paraId="1A950F85" w14:textId="77777777" w:rsidR="004465FF" w:rsidRDefault="001F4958">
      <w:pPr>
        <w:numPr>
          <w:ilvl w:val="0"/>
          <w:numId w:val="3"/>
        </w:numPr>
        <w:rPr>
          <w:color w:val="000000"/>
        </w:rPr>
      </w:pPr>
      <w:r>
        <w:rPr>
          <w:b/>
          <w:color w:val="262626"/>
          <w:sz w:val="21"/>
          <w:szCs w:val="21"/>
        </w:rPr>
        <w:t>Note that all applicants will be REQUIRED to review at least two papers submitted by other applicants from the other institution (e.g., a Wharton applicant reviewing two of INSEAD applicants’ papers).</w:t>
      </w:r>
    </w:p>
    <w:p w14:paraId="2EAE0B33" w14:textId="77777777" w:rsidR="006A606A" w:rsidRDefault="006A606A">
      <w:pPr>
        <w:rPr>
          <w:b/>
          <w:color w:val="262626"/>
          <w:sz w:val="21"/>
          <w:szCs w:val="21"/>
          <w:u w:val="single"/>
        </w:rPr>
      </w:pPr>
      <w:r>
        <w:rPr>
          <w:b/>
          <w:color w:val="262626"/>
          <w:sz w:val="21"/>
          <w:szCs w:val="21"/>
          <w:u w:val="single"/>
        </w:rPr>
        <w:br w:type="page"/>
      </w:r>
    </w:p>
    <w:p w14:paraId="63811DEE" w14:textId="08012326" w:rsidR="004465FF" w:rsidRDefault="001F4958">
      <w:pPr>
        <w:spacing w:before="280" w:after="280"/>
        <w:rPr>
          <w:color w:val="000000"/>
        </w:rPr>
      </w:pPr>
      <w:r>
        <w:rPr>
          <w:b/>
          <w:color w:val="262626"/>
          <w:sz w:val="21"/>
          <w:szCs w:val="21"/>
          <w:u w:val="single"/>
        </w:rPr>
        <w:lastRenderedPageBreak/>
        <w:t xml:space="preserve">Timeline: </w:t>
      </w:r>
    </w:p>
    <w:tbl>
      <w:tblPr>
        <w:tblStyle w:val="a"/>
        <w:tblW w:w="9000" w:type="dxa"/>
        <w:tblLayout w:type="fixed"/>
        <w:tblLook w:val="0400" w:firstRow="0" w:lastRow="0" w:firstColumn="0" w:lastColumn="0" w:noHBand="0" w:noVBand="1"/>
      </w:tblPr>
      <w:tblGrid>
        <w:gridCol w:w="4447"/>
        <w:gridCol w:w="4553"/>
      </w:tblGrid>
      <w:tr w:rsidR="004465FF" w14:paraId="59A07460" w14:textId="77777777">
        <w:tc>
          <w:tcPr>
            <w:tcW w:w="4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6631A3" w14:textId="77777777" w:rsidR="004465FF" w:rsidRDefault="001F4958">
            <w:r>
              <w:rPr>
                <w:b/>
              </w:rPr>
              <w:t>May 10</w:t>
            </w:r>
            <w:r>
              <w:rPr>
                <w:b/>
                <w:vertAlign w:val="superscript"/>
              </w:rPr>
              <w:t>th</w:t>
            </w:r>
            <w:r>
              <w:rPr>
                <w:b/>
              </w:rPr>
              <w:t>, 2019, 23:59 EDT</w:t>
            </w:r>
          </w:p>
        </w:tc>
        <w:tc>
          <w:tcPr>
            <w:tcW w:w="455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A8B35EC" w14:textId="77777777" w:rsidR="004465FF" w:rsidRDefault="001F4958">
            <w:r>
              <w:rPr>
                <w:color w:val="262626"/>
              </w:rPr>
              <w:t>Submission deadline for applications</w:t>
            </w:r>
          </w:p>
        </w:tc>
      </w:tr>
      <w:tr w:rsidR="004465FF" w14:paraId="00F9E332" w14:textId="77777777">
        <w:tc>
          <w:tcPr>
            <w:tcW w:w="444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9D7850" w14:textId="77777777" w:rsidR="004465FF" w:rsidRDefault="001F4958">
            <w:r>
              <w:rPr>
                <w:b/>
              </w:rPr>
              <w:t>May 13</w:t>
            </w:r>
            <w:r>
              <w:rPr>
                <w:b/>
                <w:vertAlign w:val="superscript"/>
              </w:rPr>
              <w:t>th</w:t>
            </w:r>
            <w:r>
              <w:rPr>
                <w:b/>
              </w:rPr>
              <w:t xml:space="preserve"> – May 27</w:t>
            </w:r>
            <w:r>
              <w:rPr>
                <w:b/>
                <w:vertAlign w:val="superscript"/>
              </w:rPr>
              <w:t>th</w:t>
            </w:r>
            <w:r>
              <w:rPr>
                <w:b/>
              </w:rPr>
              <w:t xml:space="preserve"> </w:t>
            </w:r>
          </w:p>
        </w:tc>
        <w:tc>
          <w:tcPr>
            <w:tcW w:w="4553" w:type="dxa"/>
            <w:tcBorders>
              <w:top w:val="nil"/>
              <w:left w:val="nil"/>
              <w:bottom w:val="single" w:sz="8" w:space="0" w:color="000000"/>
              <w:right w:val="single" w:sz="8" w:space="0" w:color="000000"/>
            </w:tcBorders>
            <w:tcMar>
              <w:top w:w="0" w:type="dxa"/>
              <w:left w:w="108" w:type="dxa"/>
              <w:bottom w:w="0" w:type="dxa"/>
              <w:right w:w="108" w:type="dxa"/>
            </w:tcMar>
          </w:tcPr>
          <w:p w14:paraId="631D956A" w14:textId="77777777" w:rsidR="004465FF" w:rsidRDefault="001F4958">
            <w:r>
              <w:t>Review time period</w:t>
            </w:r>
          </w:p>
        </w:tc>
      </w:tr>
      <w:tr w:rsidR="004465FF" w14:paraId="2D9791A8" w14:textId="77777777">
        <w:tc>
          <w:tcPr>
            <w:tcW w:w="444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8DA6EB" w14:textId="77777777" w:rsidR="004465FF" w:rsidRDefault="001F4958">
            <w:r>
              <w:rPr>
                <w:b/>
              </w:rPr>
              <w:t>May 29</w:t>
            </w:r>
            <w:r>
              <w:rPr>
                <w:b/>
                <w:vertAlign w:val="superscript"/>
              </w:rPr>
              <w:t>th</w:t>
            </w:r>
            <w:r>
              <w:rPr>
                <w:b/>
              </w:rPr>
              <w:t xml:space="preserve"> </w:t>
            </w:r>
          </w:p>
        </w:tc>
        <w:tc>
          <w:tcPr>
            <w:tcW w:w="4553" w:type="dxa"/>
            <w:tcBorders>
              <w:top w:val="nil"/>
              <w:left w:val="nil"/>
              <w:bottom w:val="single" w:sz="8" w:space="0" w:color="000000"/>
              <w:right w:val="single" w:sz="8" w:space="0" w:color="000000"/>
            </w:tcBorders>
            <w:tcMar>
              <w:top w:w="0" w:type="dxa"/>
              <w:left w:w="108" w:type="dxa"/>
              <w:bottom w:w="0" w:type="dxa"/>
              <w:right w:w="108" w:type="dxa"/>
            </w:tcMar>
          </w:tcPr>
          <w:p w14:paraId="0E49503B" w14:textId="77777777" w:rsidR="004465FF" w:rsidRDefault="001F4958">
            <w:r>
              <w:rPr>
                <w:color w:val="262626"/>
              </w:rPr>
              <w:t>Notifications of review committee decisions</w:t>
            </w:r>
          </w:p>
        </w:tc>
      </w:tr>
      <w:tr w:rsidR="004465FF" w14:paraId="6DE3991B" w14:textId="77777777">
        <w:tc>
          <w:tcPr>
            <w:tcW w:w="444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BBAE4A" w14:textId="77777777" w:rsidR="004465FF" w:rsidRDefault="001F4958">
            <w:r>
              <w:rPr>
                <w:b/>
              </w:rPr>
              <w:t>June 14</w:t>
            </w:r>
            <w:r>
              <w:rPr>
                <w:b/>
                <w:vertAlign w:val="superscript"/>
              </w:rPr>
              <w:t>th</w:t>
            </w:r>
          </w:p>
        </w:tc>
        <w:tc>
          <w:tcPr>
            <w:tcW w:w="4553" w:type="dxa"/>
            <w:tcBorders>
              <w:top w:val="nil"/>
              <w:left w:val="nil"/>
              <w:bottom w:val="single" w:sz="8" w:space="0" w:color="000000"/>
              <w:right w:val="single" w:sz="8" w:space="0" w:color="000000"/>
            </w:tcBorders>
            <w:tcMar>
              <w:top w:w="0" w:type="dxa"/>
              <w:left w:w="108" w:type="dxa"/>
              <w:bottom w:w="0" w:type="dxa"/>
              <w:right w:w="108" w:type="dxa"/>
            </w:tcMar>
          </w:tcPr>
          <w:p w14:paraId="7D1A1D51" w14:textId="77777777" w:rsidR="004465FF" w:rsidRDefault="001F4958">
            <w:r>
              <w:rPr>
                <w:color w:val="262626"/>
              </w:rPr>
              <w:t>Presenter registration deadline</w:t>
            </w:r>
          </w:p>
        </w:tc>
      </w:tr>
      <w:tr w:rsidR="008C3EC5" w14:paraId="45411578" w14:textId="77777777">
        <w:tc>
          <w:tcPr>
            <w:tcW w:w="444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9A85DBA" w14:textId="4DADF528" w:rsidR="008C3EC5" w:rsidRDefault="008C3EC5">
            <w:pPr>
              <w:rPr>
                <w:b/>
              </w:rPr>
            </w:pPr>
            <w:r>
              <w:rPr>
                <w:b/>
              </w:rPr>
              <w:t>June 20</w:t>
            </w:r>
            <w:r w:rsidRPr="008C3EC5">
              <w:rPr>
                <w:b/>
                <w:vertAlign w:val="superscript"/>
              </w:rPr>
              <w:t>th</w:t>
            </w:r>
            <w:r>
              <w:rPr>
                <w:b/>
              </w:rPr>
              <w:t xml:space="preserve"> </w:t>
            </w:r>
          </w:p>
        </w:tc>
        <w:tc>
          <w:tcPr>
            <w:tcW w:w="4553" w:type="dxa"/>
            <w:tcBorders>
              <w:top w:val="nil"/>
              <w:left w:val="nil"/>
              <w:bottom w:val="single" w:sz="8" w:space="0" w:color="000000"/>
              <w:right w:val="single" w:sz="8" w:space="0" w:color="000000"/>
            </w:tcBorders>
            <w:tcMar>
              <w:top w:w="0" w:type="dxa"/>
              <w:left w:w="108" w:type="dxa"/>
              <w:bottom w:w="0" w:type="dxa"/>
              <w:right w:w="108" w:type="dxa"/>
            </w:tcMar>
          </w:tcPr>
          <w:p w14:paraId="1B2067F6" w14:textId="150CFCCE" w:rsidR="008C3EC5" w:rsidRDefault="008C3EC5">
            <w:pPr>
              <w:rPr>
                <w:color w:val="262626"/>
              </w:rPr>
            </w:pPr>
            <w:r>
              <w:rPr>
                <w:color w:val="262626"/>
              </w:rPr>
              <w:t>Flight tickets purchase deadline</w:t>
            </w:r>
          </w:p>
        </w:tc>
      </w:tr>
      <w:tr w:rsidR="004465FF" w14:paraId="397544A2" w14:textId="77777777">
        <w:tc>
          <w:tcPr>
            <w:tcW w:w="444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759FF6" w14:textId="77777777" w:rsidR="004465FF" w:rsidRDefault="001F4958">
            <w:r>
              <w:rPr>
                <w:b/>
              </w:rPr>
              <w:t>Oct 25</w:t>
            </w:r>
            <w:r>
              <w:rPr>
                <w:b/>
                <w:vertAlign w:val="superscript"/>
              </w:rPr>
              <w:t>th</w:t>
            </w:r>
            <w:r>
              <w:rPr>
                <w:b/>
              </w:rPr>
              <w:t xml:space="preserve"> – 27</w:t>
            </w:r>
            <w:r>
              <w:rPr>
                <w:b/>
                <w:vertAlign w:val="superscript"/>
              </w:rPr>
              <w:t>th</w:t>
            </w:r>
            <w:r>
              <w:rPr>
                <w:b/>
              </w:rPr>
              <w:t>, 2019</w:t>
            </w:r>
          </w:p>
        </w:tc>
        <w:tc>
          <w:tcPr>
            <w:tcW w:w="4553" w:type="dxa"/>
            <w:tcBorders>
              <w:top w:val="nil"/>
              <w:left w:val="nil"/>
              <w:bottom w:val="single" w:sz="8" w:space="0" w:color="000000"/>
              <w:right w:val="single" w:sz="8" w:space="0" w:color="000000"/>
            </w:tcBorders>
            <w:tcMar>
              <w:top w:w="0" w:type="dxa"/>
              <w:left w:w="108" w:type="dxa"/>
              <w:bottom w:w="0" w:type="dxa"/>
              <w:right w:w="108" w:type="dxa"/>
            </w:tcMar>
          </w:tcPr>
          <w:p w14:paraId="6E8683A5" w14:textId="77777777" w:rsidR="004465FF" w:rsidRDefault="001F4958">
            <w:r>
              <w:rPr>
                <w:color w:val="262626"/>
              </w:rPr>
              <w:t xml:space="preserve">Eighth Wharton-INSEAD Doctoral </w:t>
            </w:r>
            <w:r>
              <w:t>Consortium at the Wharton School,</w:t>
            </w:r>
            <w:r>
              <w:rPr>
                <w:sz w:val="21"/>
                <w:szCs w:val="21"/>
              </w:rPr>
              <w:t xml:space="preserve"> </w:t>
            </w:r>
            <w:r>
              <w:t>Philadelphia, U.S.</w:t>
            </w:r>
          </w:p>
        </w:tc>
      </w:tr>
    </w:tbl>
    <w:p w14:paraId="6385802F" w14:textId="526B9A55" w:rsidR="004465FF" w:rsidRDefault="006A606A">
      <w:pPr>
        <w:spacing w:before="280" w:after="280"/>
        <w:rPr>
          <w:color w:val="000000"/>
        </w:rPr>
      </w:pPr>
      <w:r>
        <w:rPr>
          <w:b/>
          <w:color w:val="262626"/>
          <w:sz w:val="21"/>
          <w:szCs w:val="21"/>
        </w:rPr>
        <w:t>F</w:t>
      </w:r>
      <w:r w:rsidR="001F4958">
        <w:rPr>
          <w:b/>
          <w:color w:val="262626"/>
          <w:sz w:val="21"/>
          <w:szCs w:val="21"/>
        </w:rPr>
        <w:t>unding:</w:t>
      </w:r>
    </w:p>
    <w:p w14:paraId="13936777" w14:textId="78673E82" w:rsidR="004465FF" w:rsidRPr="001F4958" w:rsidRDefault="001F4958" w:rsidP="008C3EC5">
      <w:pPr>
        <w:rPr>
          <w:color w:val="000000"/>
          <w:sz w:val="21"/>
          <w:szCs w:val="21"/>
        </w:rPr>
      </w:pPr>
      <w:r>
        <w:rPr>
          <w:color w:val="000000"/>
          <w:sz w:val="21"/>
          <w:szCs w:val="21"/>
        </w:rPr>
        <w:t>All accepted INSEAD-Fontainebleau and INSEAD-Singapore students will be reimbursed funding to cover shared ground transportation to and</w:t>
      </w:r>
      <w:r w:rsidRPr="008C3EC5">
        <w:rPr>
          <w:color w:val="000000"/>
          <w:sz w:val="21"/>
          <w:szCs w:val="21"/>
        </w:rPr>
        <w:t xml:space="preserve"> from Philadelphia International Airport and o</w:t>
      </w:r>
      <w:r>
        <w:rPr>
          <w:color w:val="000000"/>
          <w:sz w:val="21"/>
          <w:szCs w:val="21"/>
        </w:rPr>
        <w:t>ne economy-fare round-trip fligh</w:t>
      </w:r>
      <w:r w:rsidR="009364EF">
        <w:rPr>
          <w:color w:val="000000"/>
          <w:sz w:val="21"/>
          <w:szCs w:val="21"/>
        </w:rPr>
        <w:t>t</w:t>
      </w:r>
      <w:r>
        <w:rPr>
          <w:color w:val="000000"/>
          <w:sz w:val="21"/>
          <w:szCs w:val="21"/>
        </w:rPr>
        <w:t xml:space="preserve">, in accordance with INSEAD-Wharton Alliance policies. </w:t>
      </w:r>
      <w:r w:rsidR="009364EF">
        <w:rPr>
          <w:color w:val="000000"/>
          <w:sz w:val="21"/>
          <w:szCs w:val="21"/>
        </w:rPr>
        <w:t xml:space="preserve">Please note that </w:t>
      </w:r>
      <w:r w:rsidR="009364EF" w:rsidRPr="008C3EC5">
        <w:rPr>
          <w:color w:val="000000"/>
          <w:sz w:val="21"/>
          <w:szCs w:val="21"/>
        </w:rPr>
        <w:t xml:space="preserve">Fontainebleau-based </w:t>
      </w:r>
      <w:r w:rsidR="009364EF">
        <w:rPr>
          <w:color w:val="000000"/>
          <w:sz w:val="21"/>
          <w:szCs w:val="21"/>
        </w:rPr>
        <w:t xml:space="preserve">students will be reimbursed </w:t>
      </w:r>
      <w:r w:rsidRPr="001F4958">
        <w:rPr>
          <w:color w:val="000000"/>
          <w:sz w:val="21"/>
          <w:szCs w:val="21"/>
        </w:rPr>
        <w:t>a maximum amount of</w:t>
      </w:r>
      <w:r w:rsidR="009364EF" w:rsidRPr="001F4958">
        <w:rPr>
          <w:color w:val="000000"/>
          <w:sz w:val="21"/>
          <w:szCs w:val="21"/>
        </w:rPr>
        <w:t xml:space="preserve"> </w:t>
      </w:r>
      <w:r w:rsidR="00CB0E47">
        <w:rPr>
          <w:b/>
          <w:color w:val="000000"/>
          <w:sz w:val="21"/>
          <w:szCs w:val="21"/>
          <w:u w:val="single"/>
        </w:rPr>
        <w:t>€7</w:t>
      </w:r>
      <w:r w:rsidR="009364EF" w:rsidRPr="001F4958">
        <w:rPr>
          <w:b/>
          <w:color w:val="000000"/>
          <w:sz w:val="21"/>
          <w:szCs w:val="21"/>
          <w:u w:val="single"/>
        </w:rPr>
        <w:t>00</w:t>
      </w:r>
      <w:r>
        <w:rPr>
          <w:color w:val="000000"/>
          <w:sz w:val="21"/>
          <w:szCs w:val="21"/>
        </w:rPr>
        <w:t xml:space="preserve"> for their round-trip flights between Paris and Philadelphia,</w:t>
      </w:r>
      <w:r w:rsidR="009364EF">
        <w:rPr>
          <w:color w:val="000000"/>
          <w:sz w:val="21"/>
          <w:szCs w:val="21"/>
        </w:rPr>
        <w:t xml:space="preserve"> and</w:t>
      </w:r>
      <w:r w:rsidR="009364EF" w:rsidRPr="008C3EC5">
        <w:rPr>
          <w:color w:val="000000"/>
          <w:sz w:val="21"/>
          <w:szCs w:val="21"/>
        </w:rPr>
        <w:t xml:space="preserve"> Singapore-based students</w:t>
      </w:r>
      <w:r w:rsidR="009364EF">
        <w:rPr>
          <w:color w:val="000000"/>
          <w:sz w:val="21"/>
          <w:szCs w:val="21"/>
        </w:rPr>
        <w:t xml:space="preserve"> will be reimbursed </w:t>
      </w:r>
      <w:r>
        <w:rPr>
          <w:color w:val="000000"/>
          <w:sz w:val="21"/>
          <w:szCs w:val="21"/>
        </w:rPr>
        <w:t xml:space="preserve">a maximum amount of </w:t>
      </w:r>
      <w:r w:rsidR="00CB0E47">
        <w:rPr>
          <w:b/>
          <w:color w:val="000000"/>
          <w:sz w:val="21"/>
          <w:szCs w:val="21"/>
          <w:u w:val="single"/>
        </w:rPr>
        <w:t>€12</w:t>
      </w:r>
      <w:r w:rsidR="009364EF" w:rsidRPr="001F4958">
        <w:rPr>
          <w:b/>
          <w:color w:val="000000"/>
          <w:sz w:val="21"/>
          <w:szCs w:val="21"/>
          <w:u w:val="single"/>
        </w:rPr>
        <w:t>00</w:t>
      </w:r>
      <w:r w:rsidR="009364EF" w:rsidRPr="008C3EC5">
        <w:rPr>
          <w:color w:val="000000"/>
          <w:sz w:val="21"/>
          <w:szCs w:val="21"/>
        </w:rPr>
        <w:t xml:space="preserve"> for</w:t>
      </w:r>
      <w:r w:rsidR="009364EF">
        <w:rPr>
          <w:color w:val="000000"/>
          <w:sz w:val="21"/>
          <w:szCs w:val="21"/>
        </w:rPr>
        <w:t xml:space="preserve"> their</w:t>
      </w:r>
      <w:r>
        <w:rPr>
          <w:color w:val="000000"/>
          <w:sz w:val="21"/>
          <w:szCs w:val="21"/>
        </w:rPr>
        <w:t xml:space="preserve"> </w:t>
      </w:r>
      <w:r w:rsidR="009364EF">
        <w:rPr>
          <w:color w:val="000000"/>
          <w:sz w:val="21"/>
          <w:szCs w:val="21"/>
        </w:rPr>
        <w:t>round-trip fli</w:t>
      </w:r>
      <w:r>
        <w:rPr>
          <w:color w:val="000000"/>
          <w:sz w:val="21"/>
          <w:szCs w:val="21"/>
        </w:rPr>
        <w:t>ghts between Singapore and Philadelphia</w:t>
      </w:r>
      <w:r w:rsidR="009364EF">
        <w:rPr>
          <w:color w:val="000000"/>
          <w:sz w:val="21"/>
          <w:szCs w:val="21"/>
        </w:rPr>
        <w:t xml:space="preserve">. </w:t>
      </w:r>
      <w:r w:rsidR="005F65AC" w:rsidRPr="005F65AC">
        <w:rPr>
          <w:color w:val="000000" w:themeColor="text1"/>
          <w:sz w:val="21"/>
          <w:szCs w:val="21"/>
        </w:rPr>
        <w:t xml:space="preserve">Please note that the airfare cap will be strictly enforced. </w:t>
      </w:r>
      <w:r w:rsidR="009364EF">
        <w:rPr>
          <w:color w:val="000000"/>
          <w:sz w:val="21"/>
          <w:szCs w:val="21"/>
        </w:rPr>
        <w:t>To guarantee reimbursement,</w:t>
      </w:r>
      <w:r w:rsidR="009364EF">
        <w:rPr>
          <w:b/>
          <w:sz w:val="21"/>
          <w:szCs w:val="21"/>
          <w:u w:val="single"/>
        </w:rPr>
        <w:t xml:space="preserve"> the necessary airfare to Philadelphia should be </w:t>
      </w:r>
      <w:r w:rsidR="005F65AC">
        <w:rPr>
          <w:b/>
          <w:sz w:val="21"/>
          <w:szCs w:val="21"/>
          <w:u w:val="single"/>
        </w:rPr>
        <w:t>booked as soon as</w:t>
      </w:r>
      <w:r w:rsidR="009364EF">
        <w:rPr>
          <w:b/>
          <w:sz w:val="21"/>
          <w:szCs w:val="21"/>
          <w:u w:val="single"/>
        </w:rPr>
        <w:t xml:space="preserve"> the student is notified of the review committee decision and no later than June 20</w:t>
      </w:r>
      <w:r w:rsidR="009364EF" w:rsidRPr="00AE2A3B">
        <w:rPr>
          <w:b/>
          <w:sz w:val="21"/>
          <w:szCs w:val="21"/>
          <w:u w:val="single"/>
          <w:vertAlign w:val="superscript"/>
        </w:rPr>
        <w:t>th</w:t>
      </w:r>
      <w:r w:rsidR="009364EF">
        <w:rPr>
          <w:b/>
          <w:sz w:val="21"/>
          <w:szCs w:val="21"/>
          <w:u w:val="single"/>
        </w:rPr>
        <w:t>.</w:t>
      </w:r>
      <w:r w:rsidR="009364EF">
        <w:rPr>
          <w:color w:val="FF0000"/>
          <w:sz w:val="21"/>
          <w:szCs w:val="21"/>
        </w:rPr>
        <w:t> </w:t>
      </w:r>
      <w:r w:rsidR="005F65AC" w:rsidRPr="005F65AC">
        <w:rPr>
          <w:color w:val="000000" w:themeColor="text1"/>
          <w:sz w:val="21"/>
          <w:szCs w:val="21"/>
        </w:rPr>
        <w:t xml:space="preserve"> </w:t>
      </w:r>
      <w:r>
        <w:rPr>
          <w:color w:val="000000"/>
          <w:sz w:val="21"/>
          <w:szCs w:val="21"/>
        </w:rPr>
        <w:t>Accommodation in Philadelphia will also be provided. Food and beverages during the Consortium and social events will be covered for all participants.</w:t>
      </w:r>
    </w:p>
    <w:p w14:paraId="18F4F249" w14:textId="77777777" w:rsidR="004465FF" w:rsidRDefault="001F4958">
      <w:pPr>
        <w:spacing w:before="280" w:after="280"/>
        <w:rPr>
          <w:b/>
          <w:color w:val="FF0000"/>
          <w:sz w:val="21"/>
          <w:szCs w:val="21"/>
        </w:rPr>
      </w:pPr>
      <w:r>
        <w:rPr>
          <w:b/>
          <w:color w:val="FF0000"/>
          <w:sz w:val="21"/>
          <w:szCs w:val="21"/>
        </w:rPr>
        <w:t>If you have any questions about the Consortium and the application process, please refer first to the attached FAQs!</w:t>
      </w:r>
    </w:p>
    <w:p w14:paraId="2BD5ECAD" w14:textId="48E56E9B" w:rsidR="005F65AC" w:rsidRDefault="005F65AC">
      <w:pPr>
        <w:spacing w:before="280" w:after="280"/>
        <w:rPr>
          <w:sz w:val="21"/>
          <w:szCs w:val="21"/>
        </w:rPr>
      </w:pPr>
      <w:r>
        <w:rPr>
          <w:sz w:val="21"/>
          <w:szCs w:val="21"/>
        </w:rPr>
        <w:t>We look forward to your applications!</w:t>
      </w:r>
    </w:p>
    <w:p w14:paraId="73E5AB10" w14:textId="05097565" w:rsidR="004465FF" w:rsidRDefault="00A65236">
      <w:pPr>
        <w:spacing w:before="280" w:after="280"/>
        <w:rPr>
          <w:sz w:val="21"/>
          <w:szCs w:val="21"/>
        </w:rPr>
      </w:pPr>
      <w:r>
        <w:rPr>
          <w:sz w:val="21"/>
          <w:szCs w:val="21"/>
        </w:rPr>
        <w:t xml:space="preserve">Best </w:t>
      </w:r>
      <w:r w:rsidR="001F4958">
        <w:rPr>
          <w:sz w:val="21"/>
          <w:szCs w:val="21"/>
        </w:rPr>
        <w:t xml:space="preserve">Regards, </w:t>
      </w:r>
    </w:p>
    <w:p w14:paraId="4CE07248" w14:textId="77777777" w:rsidR="004465FF" w:rsidRDefault="001F4958">
      <w:pPr>
        <w:spacing w:before="280" w:after="280"/>
        <w:rPr>
          <w:b/>
          <w:color w:val="262626"/>
          <w:sz w:val="21"/>
          <w:szCs w:val="21"/>
        </w:rPr>
      </w:pPr>
      <w:r>
        <w:rPr>
          <w:b/>
          <w:color w:val="262626"/>
          <w:sz w:val="21"/>
          <w:szCs w:val="21"/>
        </w:rPr>
        <w:t>Organizing Committee:</w:t>
      </w:r>
    </w:p>
    <w:p w14:paraId="35B4A969" w14:textId="77777777" w:rsidR="00CB0E47" w:rsidRDefault="00CB0E47" w:rsidP="00CB0E47">
      <w:pPr>
        <w:spacing w:before="280" w:after="280"/>
      </w:pPr>
      <w:r>
        <w:rPr>
          <w:b/>
          <w:color w:val="008000"/>
          <w:sz w:val="21"/>
          <w:szCs w:val="21"/>
        </w:rPr>
        <w:t>INSEAD:</w:t>
      </w:r>
    </w:p>
    <w:p w14:paraId="6ED3F13E" w14:textId="77777777" w:rsidR="00CB0E47" w:rsidRDefault="00CB0E47" w:rsidP="00CB0E47">
      <w:pPr>
        <w:rPr>
          <w:sz w:val="21"/>
          <w:szCs w:val="21"/>
        </w:rPr>
      </w:pPr>
      <w:r>
        <w:rPr>
          <w:sz w:val="21"/>
          <w:szCs w:val="21"/>
        </w:rPr>
        <w:t xml:space="preserve">Ece Guliz </w:t>
      </w:r>
      <w:proofErr w:type="spellStart"/>
      <w:r>
        <w:rPr>
          <w:sz w:val="21"/>
          <w:szCs w:val="21"/>
        </w:rPr>
        <w:t>Gulserliler</w:t>
      </w:r>
      <w:proofErr w:type="spellEnd"/>
      <w:r>
        <w:rPr>
          <w:sz w:val="21"/>
          <w:szCs w:val="21"/>
        </w:rPr>
        <w:t>, Rising 2</w:t>
      </w:r>
      <w:r>
        <w:rPr>
          <w:sz w:val="21"/>
          <w:szCs w:val="21"/>
          <w:vertAlign w:val="superscript"/>
        </w:rPr>
        <w:t>nd</w:t>
      </w:r>
      <w:r>
        <w:rPr>
          <w:sz w:val="21"/>
          <w:szCs w:val="21"/>
        </w:rPr>
        <w:t xml:space="preserve"> year, Technology and Operations Management, </w:t>
      </w:r>
      <w:hyperlink r:id="rId7">
        <w:r w:rsidRPr="005F65AC">
          <w:rPr>
            <w:sz w:val="21"/>
            <w:szCs w:val="21"/>
            <w:u w:val="single"/>
          </w:rPr>
          <w:t>eceguliz.gulserliler@insead.edu</w:t>
        </w:r>
      </w:hyperlink>
    </w:p>
    <w:p w14:paraId="43ABED1F" w14:textId="3BF1F77E" w:rsidR="00CB0E47" w:rsidRPr="005F65AC" w:rsidRDefault="00CB0E47" w:rsidP="00CB0E47">
      <w:pPr>
        <w:rPr>
          <w:u w:val="single"/>
        </w:rPr>
      </w:pPr>
      <w:r>
        <w:rPr>
          <w:sz w:val="21"/>
          <w:szCs w:val="21"/>
        </w:rPr>
        <w:t>Xinwei Li, Rising 2</w:t>
      </w:r>
      <w:r>
        <w:rPr>
          <w:sz w:val="21"/>
          <w:szCs w:val="21"/>
          <w:vertAlign w:val="superscript"/>
        </w:rPr>
        <w:t>nd</w:t>
      </w:r>
      <w:r>
        <w:rPr>
          <w:sz w:val="21"/>
          <w:szCs w:val="21"/>
        </w:rPr>
        <w:t xml:space="preserve"> year, Finance,  </w:t>
      </w:r>
      <w:hyperlink r:id="rId8">
        <w:r w:rsidRPr="005F65AC">
          <w:rPr>
            <w:sz w:val="21"/>
            <w:szCs w:val="21"/>
            <w:u w:val="single"/>
          </w:rPr>
          <w:t>xinwei.li@in</w:t>
        </w:r>
      </w:hyperlink>
      <w:r w:rsidRPr="005F65AC">
        <w:rPr>
          <w:sz w:val="21"/>
          <w:szCs w:val="21"/>
          <w:u w:val="single"/>
        </w:rPr>
        <w:t>sead.edu</w:t>
      </w:r>
    </w:p>
    <w:p w14:paraId="598D1C88" w14:textId="77777777" w:rsidR="004465FF" w:rsidRDefault="001F4958">
      <w:pPr>
        <w:spacing w:before="280" w:after="280"/>
      </w:pPr>
      <w:r>
        <w:rPr>
          <w:b/>
          <w:color w:val="2F5496"/>
          <w:sz w:val="21"/>
          <w:szCs w:val="21"/>
        </w:rPr>
        <w:t>Wharton:</w:t>
      </w:r>
    </w:p>
    <w:p w14:paraId="158C6839" w14:textId="77777777" w:rsidR="004465FF" w:rsidRDefault="001F4958">
      <w:r>
        <w:rPr>
          <w:sz w:val="21"/>
          <w:szCs w:val="21"/>
        </w:rPr>
        <w:t xml:space="preserve">Xiao Betty Wang, </w:t>
      </w:r>
      <w:proofErr w:type="gramStart"/>
      <w:r>
        <w:rPr>
          <w:sz w:val="21"/>
          <w:szCs w:val="21"/>
        </w:rPr>
        <w:t>Rising  5</w:t>
      </w:r>
      <w:proofErr w:type="gramEnd"/>
      <w:r>
        <w:rPr>
          <w:sz w:val="21"/>
          <w:szCs w:val="21"/>
          <w:vertAlign w:val="superscript"/>
        </w:rPr>
        <w:t>th</w:t>
      </w:r>
      <w:r>
        <w:rPr>
          <w:sz w:val="21"/>
          <w:szCs w:val="21"/>
        </w:rPr>
        <w:t xml:space="preserve"> year, Applied Economics, </w:t>
      </w:r>
      <w:hyperlink r:id="rId9">
        <w:r>
          <w:rPr>
            <w:sz w:val="21"/>
            <w:szCs w:val="21"/>
            <w:u w:val="single"/>
          </w:rPr>
          <w:t>xiao3@wharton.upenn.edu</w:t>
        </w:r>
      </w:hyperlink>
    </w:p>
    <w:p w14:paraId="72350F7A" w14:textId="7D07DE0D" w:rsidR="004465FF" w:rsidRPr="005F65AC" w:rsidRDefault="001F4958">
      <w:pPr>
        <w:rPr>
          <w:u w:val="single"/>
        </w:rPr>
      </w:pPr>
      <w:r>
        <w:rPr>
          <w:sz w:val="21"/>
          <w:szCs w:val="21"/>
        </w:rPr>
        <w:t>Vladimir Pavlov, Rising 4</w:t>
      </w:r>
      <w:r>
        <w:rPr>
          <w:sz w:val="21"/>
          <w:szCs w:val="21"/>
          <w:vertAlign w:val="superscript"/>
        </w:rPr>
        <w:t>th</w:t>
      </w:r>
      <w:r>
        <w:rPr>
          <w:sz w:val="21"/>
          <w:szCs w:val="21"/>
        </w:rPr>
        <w:t xml:space="preserve"> year, Marketing, </w:t>
      </w:r>
      <w:hyperlink r:id="rId10">
        <w:r w:rsidRPr="005F65AC">
          <w:rPr>
            <w:sz w:val="21"/>
            <w:szCs w:val="21"/>
            <w:u w:val="single"/>
          </w:rPr>
          <w:t>vpavlov@wharton.upenn.edu</w:t>
        </w:r>
      </w:hyperlink>
    </w:p>
    <w:p w14:paraId="789FBE71" w14:textId="76823393" w:rsidR="004465FF" w:rsidRDefault="001F4958">
      <w:pPr>
        <w:spacing w:before="280" w:after="320"/>
        <w:rPr>
          <w:b/>
          <w:sz w:val="21"/>
          <w:szCs w:val="21"/>
        </w:rPr>
      </w:pPr>
      <w:r>
        <w:rPr>
          <w:b/>
          <w:sz w:val="21"/>
          <w:szCs w:val="21"/>
        </w:rPr>
        <w:t>-------------------------------------------------------------------------------------------------</w:t>
      </w:r>
      <w:r w:rsidR="00CB0E47">
        <w:rPr>
          <w:b/>
          <w:sz w:val="21"/>
          <w:szCs w:val="21"/>
        </w:rPr>
        <w:t>-------------------------------</w:t>
      </w:r>
    </w:p>
    <w:p w14:paraId="2359F076" w14:textId="77777777" w:rsidR="004465FF" w:rsidRPr="006A606A" w:rsidRDefault="001F4958">
      <w:pPr>
        <w:spacing w:before="280" w:after="320"/>
        <w:rPr>
          <w:color w:val="000000"/>
          <w:sz w:val="20"/>
        </w:rPr>
      </w:pPr>
      <w:r w:rsidRPr="006A606A">
        <w:rPr>
          <w:b/>
          <w:color w:val="000000"/>
          <w:sz w:val="18"/>
          <w:szCs w:val="21"/>
        </w:rPr>
        <w:t>The Wharton–INSEAD Alliance joins the resources of two world leaders in management education, creating global access to unparalleled business knowledge for students, faculty, and executives worldwide. </w:t>
      </w:r>
      <w:r w:rsidRPr="006A606A">
        <w:rPr>
          <w:color w:val="000000"/>
          <w:sz w:val="18"/>
          <w:szCs w:val="21"/>
        </w:rPr>
        <w:t>The partnership extends top-quality business education across five dedicated campuses: Wharton's U.S. campuses in Philadelphia and San Francisco, and INSEAD’s campuses in Fontainebleau, France; Singapore, and Abu Dhabi.</w:t>
      </w:r>
    </w:p>
    <w:p w14:paraId="6A292859" w14:textId="26CFEA13" w:rsidR="004465FF" w:rsidRDefault="001F4958" w:rsidP="006A606A">
      <w:pPr>
        <w:spacing w:before="280" w:after="320"/>
      </w:pPr>
      <w:r w:rsidRPr="006A606A">
        <w:rPr>
          <w:color w:val="000000"/>
          <w:sz w:val="18"/>
          <w:szCs w:val="21"/>
        </w:rPr>
        <w:t>The Alliance advances global business research and practice through exchange programs, a collaborative research center, joint executive education programs, and cross-school alumni events.</w:t>
      </w:r>
      <w:bookmarkStart w:id="0" w:name="_GoBack"/>
      <w:bookmarkEnd w:id="0"/>
    </w:p>
    <w:sectPr w:rsidR="004465FF">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60599"/>
    <w:multiLevelType w:val="multilevel"/>
    <w:tmpl w:val="EB20B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F7847B0"/>
    <w:multiLevelType w:val="multilevel"/>
    <w:tmpl w:val="C08C50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8205210"/>
    <w:multiLevelType w:val="multilevel"/>
    <w:tmpl w:val="04D82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FF"/>
    <w:rsid w:val="001F4958"/>
    <w:rsid w:val="00297613"/>
    <w:rsid w:val="004465FF"/>
    <w:rsid w:val="005F65AC"/>
    <w:rsid w:val="006A606A"/>
    <w:rsid w:val="00722F99"/>
    <w:rsid w:val="008C3EC5"/>
    <w:rsid w:val="009364EF"/>
    <w:rsid w:val="00A65236"/>
    <w:rsid w:val="00AE2A3B"/>
    <w:rsid w:val="00CB0E47"/>
    <w:rsid w:val="00FB2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049D"/>
  <w15:docId w15:val="{011BC4F2-8792-C643-85F2-B67D99BD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79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eceguliz.gulserliler@insea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ead.eu.qualtrics.com/jfe/form/SV_8uzvmZXB1eJwB1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pavlov@wharton.upenn.edu" TargetMode="External"/><Relationship Id="rId4" Type="http://schemas.openxmlformats.org/officeDocument/2006/relationships/webSettings" Target="webSettings.xml"/><Relationship Id="rId9" Type="http://schemas.openxmlformats.org/officeDocument/2006/relationships/hyperlink" Target="mailto:xiao3@wharton.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Klekotka, Michele</dc:creator>
  <cp:lastModifiedBy>Klekotka, Michele</cp:lastModifiedBy>
  <cp:revision>2</cp:revision>
  <dcterms:created xsi:type="dcterms:W3CDTF">2019-04-26T17:04:00Z</dcterms:created>
  <dcterms:modified xsi:type="dcterms:W3CDTF">2019-04-26T17:04:00Z</dcterms:modified>
</cp:coreProperties>
</file>